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pPr>
      <w:r>
        <w:rPr/>
        <w:t>ACTA DE LA REUNION CORRESPONDIENTE A</w:t>
      </w:r>
    </w:p>
    <w:p>
      <w:pPr>
        <w:pStyle w:val="Heading1"/>
        <w:jc w:val="center"/>
        <w:rPr/>
      </w:pPr>
      <w:r>
        <w:rPr/>
        <w:t>LA JUNTA EXTRAORDINARIA UNIVERSAL DE ACCIONISTAS</w:t>
      </w:r>
    </w:p>
    <w:p>
      <w:pPr>
        <w:pStyle w:val="Heading1"/>
        <w:jc w:val="center"/>
        <w:rPr/>
      </w:pPr>
      <w:r>
        <w:rPr/>
        <w:t>DE LA SOCIEDAD NALANDA GLOBAL, S.A.,</w:t>
      </w:r>
    </w:p>
    <w:p>
      <w:pPr>
        <w:pStyle w:val="Heading1"/>
        <w:jc w:val="center"/>
        <w:rPr/>
      </w:pPr>
      <w:r>
        <w:rPr/>
        <w:t xml:space="preserve">CELEBRADA EN LA SEDE SOCIAL DE LA COMPAÑÍA </w:t>
      </w:r>
    </w:p>
    <w:p>
      <w:pPr>
        <w:pStyle w:val="Heading1"/>
        <w:jc w:val="center"/>
        <w:rPr/>
      </w:pPr>
      <w:r>
        <w:rPr/>
        <w:t>CALLE PROCIÓN 7, MADRID</w:t>
      </w:r>
    </w:p>
    <w:p>
      <w:pPr>
        <w:pStyle w:val="Heading1"/>
        <w:jc w:val="center"/>
        <w:rPr/>
      </w:pPr>
      <w:r>
        <w:rPr/>
        <w:t>EL DIA 27 DE MARZO DE 2020</w:t>
      </w:r>
    </w:p>
    <w:p>
      <w:pPr>
        <w:pStyle w:val="Normal"/>
        <w:spacing w:lineRule="auto" w:line="360"/>
        <w:jc w:val="center"/>
        <w:rPr>
          <w:rFonts w:ascii="Arial" w:hAnsi="Arial" w:cs="Arial"/>
          <w:b/>
          <w:bCs/>
        </w:rPr>
      </w:pPr>
      <w:r>
        <w:rPr>
          <w:rFonts w:cs="Arial" w:ascii="Arial" w:hAnsi="Arial"/>
          <w:b/>
          <w:bCs/>
        </w:rPr>
      </w:r>
    </w:p>
    <w:p>
      <w:pPr>
        <w:pStyle w:val="Normal"/>
        <w:spacing w:lineRule="auto" w:line="360"/>
        <w:jc w:val="center"/>
        <w:rPr>
          <w:rFonts w:ascii="Arial" w:hAnsi="Arial" w:cs="Arial"/>
          <w:b/>
          <w:bCs/>
        </w:rPr>
      </w:pPr>
      <w:r>
        <w:rPr>
          <w:rFonts w:cs="Arial" w:ascii="Arial" w:hAnsi="Arial"/>
          <w:b/>
          <w:bCs/>
        </w:rPr>
      </w:r>
    </w:p>
    <w:p>
      <w:pPr>
        <w:pStyle w:val="Normal"/>
        <w:spacing w:lineRule="auto" w:line="360"/>
        <w:jc w:val="center"/>
        <w:rPr>
          <w:rFonts w:ascii="Arial" w:hAnsi="Arial" w:cs="Arial"/>
          <w:b/>
          <w:bCs/>
        </w:rPr>
      </w:pPr>
      <w:r>
        <w:rPr>
          <w:rFonts w:cs="Arial" w:ascii="Arial" w:hAnsi="Arial"/>
          <w:b/>
          <w:bCs/>
        </w:rPr>
      </w:r>
    </w:p>
    <w:p>
      <w:pPr>
        <w:pStyle w:val="Normal"/>
        <w:spacing w:lineRule="auto" w:line="360"/>
        <w:jc w:val="both"/>
        <w:rPr>
          <w:rFonts w:ascii="Arial" w:hAnsi="Arial" w:cs="Arial"/>
        </w:rPr>
      </w:pPr>
      <w:r>
        <w:rPr>
          <w:rFonts w:cs="Arial" w:ascii="Arial" w:hAnsi="Arial"/>
        </w:rPr>
        <w:t>En Madrid a día 27 de Marzo de 2020 y en el domicilio social de la Compañía, ubicado en la calle Proción número 7, portal 4 2ºI de Madrid se reúne, previa convocatoria realizada en forma legal, la JUNTA EXTRAORDINARIA UNIVERSAL de accionistas de la sociedad Nalanda Global, S.A.</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De conformidad con lo dispuesto en el artículo 19 de los Estatutos sociales, preside la reunión el presidente de su Consejo de Administración, Don José María de la Hera Gutiérrez en representación de SICE, Tecnología y Sistemas, S.A., y actuando como Vicesecretario de la misma, Don Juan Ortiz de Solórzano y Cubillo, procediéndose de la forma que se señala a continuación:</w:t>
      </w:r>
    </w:p>
    <w:p>
      <w:pPr>
        <w:pStyle w:val="Normal"/>
        <w:spacing w:lineRule="auto" w:line="360"/>
        <w:jc w:val="both"/>
        <w:rPr>
          <w:rFonts w:ascii="Arial" w:hAnsi="Arial" w:cs="Arial"/>
        </w:rPr>
      </w:pPr>
      <w:r>
        <w:rPr>
          <w:rFonts w:cs="Arial" w:ascii="Arial" w:hAnsi="Arial"/>
        </w:rPr>
      </w:r>
    </w:p>
    <w:p>
      <w:pPr>
        <w:pStyle w:val="Heading2"/>
        <w:rPr/>
      </w:pPr>
      <w:r>
        <w:rPr/>
        <w:t>FORMACIÓN LISTA DE ASISTENTES</w:t>
      </w:r>
    </w:p>
    <w:p>
      <w:pPr>
        <w:pStyle w:val="Normal"/>
        <w:spacing w:lineRule="auto" w:line="360"/>
        <w:jc w:val="center"/>
        <w:rPr>
          <w:rFonts w:ascii="Arial" w:hAnsi="Arial" w:cs="Arial"/>
          <w:b/>
          <w:bCs/>
        </w:rPr>
      </w:pPr>
      <w:r>
        <w:rPr>
          <w:rFonts w:cs="Arial" w:ascii="Arial" w:hAnsi="Arial"/>
          <w:b/>
          <w:bCs/>
        </w:rPr>
      </w:r>
    </w:p>
    <w:p>
      <w:pPr>
        <w:pStyle w:val="BodyText"/>
        <w:rPr/>
      </w:pPr>
      <w:r>
        <w:rPr/>
        <w:t>El Sr. Presidente abre la sesión y de conformidad con lo establecido en el artículo 20 de los Estatutos sociales, se procede a la formación de la lista de asistentes resultando:</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 xml:space="preserve">6 </w:t>
      </w:r>
      <w:r>
        <w:rPr>
          <w:rFonts w:cs="Arial" w:ascii="Arial" w:hAnsi="Arial"/>
          <w:bCs/>
        </w:rPr>
        <w:t>a</w:t>
      </w:r>
      <w:r>
        <w:rPr>
          <w:rFonts w:cs="Arial" w:ascii="Arial" w:hAnsi="Arial"/>
        </w:rPr>
        <w:t>ccionistas presentes con carácter personal que conforman 8.590.059 de acciones representativas del 70,47 % del capital social. Por otra parte, el accionista Nalanda Global, S.A. es titular de 1.851.612 acciones, en auto cartera, que representan el 15,19% del capital social. Por tanto, y en función de lo dispuesto en el artículo 148 de la Ley de Sociedades de Capital, queda en suspenso el ejercicio del derecho de voto por parte de dicha mercantil, si bien aquellas acciones se han computado a efectos de los quórums y en constitución y votación. En total presentes más las acciones en autocartera, supone a efectos de quorum un total del 85,66% de la participación y 10.441.671 acciones.</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Como anexo de éste acta y a tenor de lo establecido en el artículo 20 de los Estatutos sociales figura la lista de asistentes, firmada por el Vicesecretario con el Visto Bueno del Presidente de la Junta.</w:t>
      </w:r>
    </w:p>
    <w:p>
      <w:pPr>
        <w:pStyle w:val="Normal"/>
        <w:spacing w:lineRule="auto" w:line="360"/>
        <w:jc w:val="both"/>
        <w:rPr>
          <w:rFonts w:ascii="Arial" w:hAnsi="Arial" w:cs="Arial"/>
        </w:rPr>
      </w:pPr>
      <w:r>
        <w:rPr>
          <w:rFonts w:cs="Arial" w:ascii="Arial" w:hAnsi="Arial"/>
        </w:rPr>
      </w:r>
    </w:p>
    <w:p>
      <w:pPr>
        <w:pStyle w:val="Heading2"/>
        <w:rPr/>
      </w:pPr>
      <w:r>
        <w:rPr/>
        <w:t>CONSTITUCIÓN DE LA JUNTA</w:t>
      </w:r>
    </w:p>
    <w:p>
      <w:pPr>
        <w:pStyle w:val="Normal"/>
        <w:spacing w:lineRule="auto" w:line="360"/>
        <w:jc w:val="center"/>
        <w:rPr>
          <w:rFonts w:ascii="Arial" w:hAnsi="Arial" w:cs="Arial"/>
          <w:b/>
          <w:bCs/>
        </w:rPr>
      </w:pPr>
      <w:r>
        <w:rPr>
          <w:rFonts w:cs="Arial" w:ascii="Arial" w:hAnsi="Arial"/>
          <w:b/>
          <w:bCs/>
        </w:rPr>
      </w:r>
    </w:p>
    <w:p>
      <w:pPr>
        <w:pStyle w:val="BodyText"/>
        <w:rPr/>
      </w:pPr>
      <w:r>
        <w:rPr/>
        <w:t>En consecuencia, el Sr. Presidente de la JUNTA EXTRAORDINARIA UNIVERSAL, existiendo quórum suficiente para su válida constitución, declara válidamente constituida esta JUNTA EXTRAORDINARIA UNIVERSAL en segunda convocatoria, de conformidad con lo establecido en el artículo 17 de los Estatutos sociales.</w:t>
      </w:r>
    </w:p>
    <w:p>
      <w:pPr>
        <w:pStyle w:val="BodyText"/>
        <w:jc w:val="center"/>
        <w:rPr>
          <w:b/>
          <w:bCs/>
        </w:rPr>
      </w:pPr>
      <w:r>
        <w:rPr>
          <w:b/>
          <w:bCs/>
        </w:rPr>
      </w:r>
    </w:p>
    <w:p>
      <w:pPr>
        <w:pStyle w:val="BodyText"/>
        <w:rPr/>
      </w:pPr>
      <w:r>
        <w:rPr/>
        <w:t>Seguidamente y por indicación del Sr. Presidente, el Sr. Vicesecretario procede a la lectura del Orden del Día, incluido en el anuncio de la convocatoria que dice así:</w:t>
      </w:r>
    </w:p>
    <w:p>
      <w:pPr>
        <w:pStyle w:val="BodyText"/>
        <w:rPr/>
      </w:pPr>
      <w:r>
        <w:rPr/>
      </w:r>
    </w:p>
    <w:p>
      <w:pPr>
        <w:pStyle w:val="BodyText"/>
        <w:rPr>
          <w:b/>
        </w:rPr>
      </w:pPr>
      <w:r>
        <w:rPr>
          <w:b/>
        </w:rPr>
      </w:r>
      <w:r>
        <w:br w:type="page"/>
      </w:r>
    </w:p>
    <w:p>
      <w:pPr>
        <w:pStyle w:val="Heading3"/>
        <w:spacing w:before="0" w:after="0"/>
        <w:ind w:start="567" w:end="567"/>
        <w:rPr>
          <w:sz w:val="24"/>
          <w:lang w:val="es-ES"/>
        </w:rPr>
      </w:pPr>
      <w:r>
        <w:rPr>
          <w:sz w:val="24"/>
          <w:lang w:val="es-ES"/>
        </w:rPr>
        <w:t>JUNTA EXTRAORDINARIA UNIVERSAL de Accionistas</w:t>
      </w:r>
    </w:p>
    <w:p>
      <w:pPr>
        <w:pStyle w:val="Normal"/>
        <w:ind w:start="567" w:end="567"/>
        <w:rPr/>
      </w:pPr>
      <w:r>
        <w:rPr/>
      </w:r>
    </w:p>
    <w:p>
      <w:pPr>
        <w:pStyle w:val="BodyText"/>
        <w:ind w:start="567" w:end="567"/>
        <w:jc w:val="center"/>
        <w:rPr>
          <w:b/>
        </w:rPr>
      </w:pPr>
      <w:r>
        <w:rPr>
          <w:b/>
        </w:rPr>
        <w:t>Convocatoria</w:t>
      </w:r>
    </w:p>
    <w:p>
      <w:pPr>
        <w:pStyle w:val="BodyText"/>
        <w:ind w:start="567" w:end="567"/>
        <w:rPr/>
      </w:pPr>
      <w:r>
        <w:rPr/>
      </w:r>
    </w:p>
    <w:p>
      <w:pPr>
        <w:pStyle w:val="Normal"/>
        <w:spacing w:lineRule="auto" w:line="360"/>
        <w:ind w:start="567" w:end="567"/>
        <w:jc w:val="center"/>
        <w:rPr>
          <w:rFonts w:ascii="Arial" w:hAnsi="Arial" w:cs="Arial"/>
          <w:b/>
          <w:bCs/>
        </w:rPr>
      </w:pPr>
      <w:r>
        <w:rPr>
          <w:rFonts w:cs="Arial" w:ascii="Arial" w:hAnsi="Arial"/>
          <w:b/>
          <w:bCs/>
        </w:rPr>
        <w:t>CONVOCATORIA JUNTA EXTRAORDINARIA UNIVERSAL DE NALANDA GLOBAL, S.A.</w:t>
      </w:r>
    </w:p>
    <w:p>
      <w:pPr>
        <w:pStyle w:val="Normal"/>
        <w:spacing w:lineRule="auto" w:line="360"/>
        <w:ind w:start="567" w:end="567"/>
        <w:jc w:val="center"/>
        <w:rPr>
          <w:rFonts w:ascii="Arial" w:hAnsi="Arial" w:cs="Arial"/>
          <w:b/>
          <w:bCs/>
        </w:rPr>
      </w:pPr>
      <w:r>
        <w:rPr>
          <w:rFonts w:cs="Arial" w:ascii="Arial" w:hAnsi="Arial"/>
          <w:b/>
          <w:bCs/>
        </w:rPr>
      </w:r>
    </w:p>
    <w:p>
      <w:pPr>
        <w:pStyle w:val="Normal"/>
        <w:spacing w:lineRule="auto" w:line="360"/>
        <w:ind w:start="567" w:end="567"/>
        <w:jc w:val="center"/>
        <w:rPr>
          <w:rFonts w:cs="Arial"/>
          <w:b/>
          <w:bCs/>
        </w:rPr>
      </w:pPr>
      <w:r>
        <w:rPr>
          <w:rFonts w:cs="Arial"/>
          <w:b/>
          <w:bCs/>
        </w:rPr>
      </w:r>
    </w:p>
    <w:p>
      <w:pPr>
        <w:pStyle w:val="BodyText"/>
        <w:ind w:start="567" w:end="567"/>
        <w:rPr>
          <w:b/>
        </w:rPr>
      </w:pPr>
      <w:r>
        <w:rPr/>
        <w:t xml:space="preserve">El Consejo de Administración de Nalanda Global S.A., de conformidad con la normativa legal y estatutaria en vigor, ha acordado, en su sesión del 21 de febrero de 2020, convocar a los Sres. accionistas de esta sociedad a JUNTA EXTRAORDINARIA UNIVERSAL que se celebrará, en primera convocatoria el </w:t>
      </w:r>
      <w:r>
        <w:rPr>
          <w:color w:themeColor="text1" w:val="000000"/>
        </w:rPr>
        <w:t>día 26 de Marzo a las 9:30 horas, y en segunda convocatoria el día 27 de Marzo,</w:t>
      </w:r>
      <w:r>
        <w:rPr/>
        <w:t xml:space="preserve"> a la misma hora </w:t>
      </w:r>
      <w:r>
        <w:rPr>
          <w:b/>
        </w:rPr>
        <w:t>(previsiblemente la JUNTA EXTRAORDINARIA UNIVERSAL se celebrará en segunda convocatoria)</w:t>
      </w:r>
    </w:p>
    <w:p>
      <w:pPr>
        <w:pStyle w:val="BodyText"/>
        <w:ind w:start="567" w:end="567"/>
        <w:rPr/>
      </w:pPr>
      <w:r>
        <w:rPr/>
      </w:r>
    </w:p>
    <w:p>
      <w:pPr>
        <w:pStyle w:val="BodyText"/>
        <w:ind w:start="567" w:end="567"/>
        <w:rPr/>
      </w:pPr>
      <w:r>
        <w:rPr/>
        <w:t>Esta JUNTA EXTRAORDINARIA UNIVERSAL, que se celebrará en el domicilio social de la Compañía sito en la calle Proción, número 7 deliberará y resolverá acerca de los asuntos comprendidos en el siguiente:</w:t>
      </w:r>
    </w:p>
    <w:p>
      <w:pPr>
        <w:pStyle w:val="Heading2"/>
        <w:ind w:start="567" w:end="567"/>
        <w:rPr/>
      </w:pPr>
      <w:r>
        <w:rPr/>
      </w:r>
    </w:p>
    <w:p>
      <w:pPr>
        <w:pStyle w:val="Heading2"/>
        <w:ind w:start="567" w:end="567"/>
        <w:rPr/>
      </w:pPr>
      <w:r>
        <w:rPr/>
        <w:t>ORDEN DEL DIA</w:t>
      </w:r>
    </w:p>
    <w:p>
      <w:pPr>
        <w:pStyle w:val="Normal"/>
        <w:ind w:end="567"/>
        <w:rPr>
          <w:rFonts w:ascii="Arial" w:hAnsi="Arial" w:cs="Arial"/>
          <w:b/>
          <w:bCs/>
        </w:rPr>
      </w:pPr>
      <w:r>
        <w:rPr>
          <w:rFonts w:cs="Arial" w:ascii="Arial" w:hAnsi="Arial"/>
          <w:b/>
          <w:bCs/>
        </w:rPr>
      </w:r>
    </w:p>
    <w:p>
      <w:pPr>
        <w:pStyle w:val="Normal"/>
        <w:tabs>
          <w:tab w:val="clear" w:pos="708"/>
          <w:tab w:val="left" w:pos="540" w:leader="none"/>
          <w:tab w:val="left" w:pos="1701" w:leader="none"/>
        </w:tabs>
        <w:ind w:hanging="283" w:start="991" w:end="567"/>
        <w:jc w:val="both"/>
        <w:rPr>
          <w:rFonts w:ascii="Calibri" w:hAnsi="Calibri" w:cs="Arial" w:asciiTheme="minorHAnsi" w:hAnsiTheme="minorHAnsi"/>
          <w:color w:val="0000FF"/>
        </w:rPr>
      </w:pPr>
      <w:r>
        <w:rPr>
          <w:rFonts w:cs="Arial" w:ascii="Calibri" w:hAnsi="Calibri" w:asciiTheme="minorHAnsi" w:hAnsiTheme="minorHAnsi"/>
          <w:color w:val="0000FF"/>
        </w:rPr>
        <w:t>I.- Aprobación del proyecto de fusión</w:t>
      </w:r>
    </w:p>
    <w:p>
      <w:pPr>
        <w:pStyle w:val="Normal"/>
        <w:tabs>
          <w:tab w:val="clear" w:pos="708"/>
          <w:tab w:val="left" w:pos="540" w:leader="none"/>
          <w:tab w:val="left" w:pos="1701" w:leader="none"/>
        </w:tabs>
        <w:ind w:hanging="283" w:start="991" w:end="567"/>
        <w:jc w:val="both"/>
        <w:rPr>
          <w:rFonts w:ascii="Calibri" w:hAnsi="Calibri" w:cs="Arial" w:asciiTheme="minorHAnsi" w:hAnsiTheme="minorHAnsi"/>
          <w:color w:val="0000FF"/>
        </w:rPr>
      </w:pPr>
      <w:r>
        <w:rPr>
          <w:rFonts w:cs="Arial" w:ascii="Calibri" w:hAnsi="Calibri" w:asciiTheme="minorHAnsi" w:hAnsiTheme="minorHAnsi"/>
          <w:color w:val="0000FF"/>
        </w:rPr>
        <w:t>II.- Ruegos y preguntas</w:t>
      </w:r>
    </w:p>
    <w:p>
      <w:pPr>
        <w:pStyle w:val="Normal"/>
        <w:tabs>
          <w:tab w:val="clear" w:pos="708"/>
          <w:tab w:val="left" w:pos="540" w:leader="none"/>
          <w:tab w:val="left" w:pos="1701" w:leader="none"/>
        </w:tabs>
        <w:ind w:hanging="283" w:start="991" w:end="567"/>
        <w:jc w:val="both"/>
        <w:rPr>
          <w:rFonts w:ascii="Calibri" w:hAnsi="Calibri" w:cs="Arial" w:asciiTheme="minorHAnsi" w:hAnsiTheme="minorHAnsi"/>
          <w:color w:val="0000FF"/>
        </w:rPr>
      </w:pPr>
      <w:r>
        <w:rPr>
          <w:rFonts w:cs="Arial" w:ascii="Calibri" w:hAnsi="Calibri" w:asciiTheme="minorHAnsi" w:hAnsiTheme="minorHAnsi"/>
          <w:color w:val="0000FF"/>
        </w:rPr>
        <w:t>III.- Lectura y Aprobación del Acta</w:t>
      </w:r>
    </w:p>
    <w:p>
      <w:pPr>
        <w:pStyle w:val="BodyText"/>
        <w:tabs>
          <w:tab w:val="clear" w:pos="708"/>
          <w:tab w:val="left" w:pos="0" w:leader="none"/>
        </w:tabs>
        <w:rPr>
          <w:sz w:val="22"/>
          <w:szCs w:val="22"/>
        </w:rPr>
      </w:pPr>
      <w:r>
        <w:rPr>
          <w:sz w:val="22"/>
          <w:szCs w:val="22"/>
        </w:rPr>
      </w:r>
    </w:p>
    <w:p>
      <w:pPr>
        <w:pStyle w:val="Normal"/>
        <w:tabs>
          <w:tab w:val="clear" w:pos="708"/>
          <w:tab w:val="left" w:pos="540" w:leader="none"/>
          <w:tab w:val="left" w:pos="1701" w:leader="none"/>
        </w:tabs>
        <w:ind w:hanging="283" w:start="991" w:end="567"/>
        <w:jc w:val="both"/>
        <w:rPr>
          <w:rFonts w:ascii="Arial" w:hAnsi="Arial" w:cs="Arial"/>
        </w:rPr>
      </w:pPr>
      <w:r>
        <w:rPr>
          <w:rFonts w:cs="Arial" w:ascii="Arial" w:hAnsi="Arial"/>
        </w:rPr>
      </w:r>
    </w:p>
    <w:p>
      <w:pPr>
        <w:pStyle w:val="Normal"/>
        <w:shd w:val="clear" w:color="auto" w:fill="FFFFFF"/>
        <w:rPr>
          <w:rFonts w:ascii="Arial" w:hAnsi="Arial" w:cs="Arial"/>
        </w:rPr>
      </w:pPr>
      <w:r>
        <w:rPr>
          <w:rFonts w:cs="Arial" w:ascii="Arial" w:hAnsi="Arial"/>
        </w:rPr>
        <w:t xml:space="preserve"> </w:t>
      </w:r>
      <w:r>
        <w:rPr>
          <w:rFonts w:cs="Arial" w:ascii="Arial" w:hAnsi="Arial"/>
        </w:rPr>
        <w:t>Este orden del día, se ha publicado en la página web de la compañía siguiendo las pautas legales. La página contiene la convocatoria de esta Junta en tiempo y forma para los accionistas de Nalanda:</w:t>
      </w:r>
    </w:p>
    <w:p>
      <w:pPr>
        <w:pStyle w:val="Normal"/>
        <w:shd w:val="clear" w:color="auto" w:fill="FFFFFF"/>
        <w:rPr>
          <w:rFonts w:ascii="Arial" w:hAnsi="Arial" w:cs="Arial"/>
          <w:color w:val="212121"/>
          <w:sz w:val="20"/>
          <w:szCs w:val="20"/>
        </w:rPr>
      </w:pPr>
      <w:r>
        <w:rPr>
          <w:rFonts w:cs="Arial" w:ascii="Arial" w:hAnsi="Arial"/>
          <w:color w:val="212121"/>
          <w:sz w:val="20"/>
          <w:szCs w:val="20"/>
        </w:rPr>
      </w:r>
    </w:p>
    <w:p>
      <w:pPr>
        <w:pStyle w:val="Normal"/>
        <w:shd w:val="clear" w:color="auto" w:fill="FFFFFF"/>
        <w:rPr>
          <w:rFonts w:ascii="Arial" w:hAnsi="Arial" w:cs="Arial"/>
          <w:color w:val="212121"/>
          <w:sz w:val="20"/>
          <w:szCs w:val="20"/>
        </w:rPr>
      </w:pPr>
      <w:hyperlink r:id="rId2">
        <w:r>
          <w:rPr>
            <w:rStyle w:val="Hyperlink"/>
            <w:rFonts w:eastAsia="" w:cs="Arial" w:ascii="Arial" w:hAnsi="Arial" w:eastAsiaTheme="majorEastAsia"/>
            <w:sz w:val="20"/>
            <w:szCs w:val="20"/>
          </w:rPr>
          <w:t>https://www.obralia.com/informacionaccionistas/Informacion_Para_Accionistas.html</w:t>
        </w:r>
      </w:hyperlink>
      <w:r>
        <w:rPr>
          <w:rFonts w:cs="Arial" w:ascii="Arial" w:hAnsi="Arial"/>
          <w:color w:val="212121"/>
          <w:sz w:val="20"/>
          <w:szCs w:val="20"/>
        </w:rPr>
        <w:t> </w:t>
      </w:r>
    </w:p>
    <w:p>
      <w:pPr>
        <w:pStyle w:val="Normal"/>
        <w:tabs>
          <w:tab w:val="clear" w:pos="708"/>
          <w:tab w:val="left" w:pos="540" w:leader="none"/>
          <w:tab w:val="left" w:pos="1701" w:leader="none"/>
        </w:tabs>
        <w:ind w:hanging="283" w:start="991" w:end="567"/>
        <w:jc w:val="both"/>
        <w:rPr>
          <w:rFonts w:ascii="Arial" w:hAnsi="Arial" w:cs="Arial"/>
        </w:rPr>
      </w:pPr>
      <w:r>
        <w:rPr>
          <w:rFonts w:cs="Arial" w:ascii="Arial" w:hAnsi="Arial"/>
        </w:rPr>
      </w:r>
    </w:p>
    <w:p>
      <w:pPr>
        <w:pStyle w:val="Normal"/>
        <w:spacing w:lineRule="auto" w:line="360"/>
        <w:ind w:start="567" w:end="567"/>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Podrán asistir a la JUNTA EXTRAORDINARIA UNIVERSAL todos los accionistas de la sociedad que podrán hacerse representar en la misma, con poder especial al efecto, bien por un accionista de la sociedad, bien por un Consejero de Administración de la misma.</w:t>
      </w:r>
      <w:r>
        <w:rPr/>
        <w:t xml:space="preserve"> </w:t>
      </w:r>
    </w:p>
    <w:p>
      <w:pPr>
        <w:pStyle w:val="BodyText"/>
        <w:ind w:start="567" w:end="567"/>
        <w:rPr/>
      </w:pPr>
      <w:r>
        <w:rPr/>
      </w:r>
    </w:p>
    <w:p>
      <w:pPr>
        <w:pStyle w:val="Normal"/>
        <w:spacing w:lineRule="auto" w:line="360"/>
        <w:jc w:val="both"/>
        <w:rPr>
          <w:rFonts w:ascii="Arial" w:hAnsi="Arial" w:cs="Arial"/>
        </w:rPr>
      </w:pPr>
      <w:r>
        <w:rPr>
          <w:rFonts w:cs="Arial" w:ascii="Arial" w:hAnsi="Arial"/>
        </w:rPr>
        <w:t xml:space="preserve">De conformidad con lo previsto en la vigente Ley de Sociedades Anónimas, se hace constar que, a partir de la fecha de la publicación del presente anuncio, los accionistas podrán obtener de la sociedad, de forma inmediata y gratuita, o solicitar el envío, de todos los documentos, relacionados con el proyecto de fusión así como las Cuentas anuales de la sociedad dominante y de su Grupo consolidado; propuesta de aplicación de resultado, e informe de auditoría, emitidos en relación con las cuentas del Grupo consolidado y sociedad dominante. </w:t>
      </w:r>
    </w:p>
    <w:p>
      <w:pPr>
        <w:pStyle w:val="BodyText"/>
        <w:ind w:start="567" w:end="567"/>
        <w:rPr/>
      </w:pPr>
      <w:r>
        <w:rPr/>
      </w:r>
    </w:p>
    <w:p>
      <w:pPr>
        <w:pStyle w:val="Normal"/>
        <w:spacing w:lineRule="auto" w:line="360"/>
        <w:jc w:val="both"/>
        <w:rPr>
          <w:rFonts w:ascii="Arial" w:hAnsi="Arial" w:cs="Arial"/>
        </w:rPr>
      </w:pPr>
      <w:r>
        <w:rPr>
          <w:rFonts w:cs="Arial" w:ascii="Arial" w:hAnsi="Arial"/>
        </w:rPr>
        <w:t>El texto de la presente convocatoria y las cuentas anuales están publicados en la página web de la Sociedad:</w:t>
      </w:r>
    </w:p>
    <w:p>
      <w:pPr>
        <w:pStyle w:val="Normal"/>
        <w:shd w:val="clear" w:color="auto" w:fill="FFFFFF"/>
        <w:rPr>
          <w:rFonts w:ascii="Arial" w:hAnsi="Arial" w:cs="Arial"/>
          <w:color w:val="212121"/>
          <w:sz w:val="20"/>
          <w:szCs w:val="20"/>
        </w:rPr>
      </w:pPr>
      <w:hyperlink r:id="rId3">
        <w:r>
          <w:rPr>
            <w:rStyle w:val="Hyperlink"/>
            <w:rFonts w:eastAsia="" w:cs="Arial" w:ascii="Arial" w:hAnsi="Arial" w:eastAsiaTheme="majorEastAsia"/>
            <w:sz w:val="20"/>
            <w:szCs w:val="20"/>
          </w:rPr>
          <w:t>https://www.obralia.com/informacionaccionistas/Informacion_Para_Accionistas.html</w:t>
        </w:r>
      </w:hyperlink>
      <w:r>
        <w:rPr>
          <w:rFonts w:cs="Arial" w:ascii="Arial" w:hAnsi="Arial"/>
          <w:color w:val="212121"/>
          <w:sz w:val="20"/>
          <w:szCs w:val="20"/>
        </w:rPr>
        <w:t> </w:t>
      </w:r>
    </w:p>
    <w:p>
      <w:pPr>
        <w:pStyle w:val="Normal"/>
        <w:spacing w:lineRule="auto" w:line="360"/>
        <w:jc w:val="both"/>
        <w:rPr>
          <w:rFonts w:ascii="Arial" w:hAnsi="Arial" w:cs="Arial"/>
          <w:sz w:val="18"/>
          <w:szCs w:val="18"/>
        </w:rPr>
      </w:pPr>
      <w:r>
        <w:rPr>
          <w:rFonts w:cs="Arial" w:ascii="Arial" w:hAnsi="Arial"/>
          <w:sz w:val="18"/>
          <w:szCs w:val="18"/>
        </w:rPr>
      </w:r>
    </w:p>
    <w:p>
      <w:pPr>
        <w:pStyle w:val="BodyText3"/>
        <w:ind w:start="567" w:end="567"/>
        <w:rPr>
          <w:sz w:val="24"/>
        </w:rPr>
      </w:pPr>
      <w:r>
        <w:rPr>
          <w:sz w:val="24"/>
        </w:rPr>
      </w:r>
    </w:p>
    <w:p>
      <w:pPr>
        <w:pStyle w:val="BodyText3"/>
        <w:ind w:start="567" w:end="567"/>
        <w:rPr>
          <w:sz w:val="24"/>
        </w:rPr>
      </w:pPr>
      <w:r>
        <w:rPr>
          <w:sz w:val="24"/>
        </w:rPr>
        <w:t>Madrid, 27 de Marzo de 2020</w:t>
      </w:r>
    </w:p>
    <w:p>
      <w:pPr>
        <w:pStyle w:val="Heading2"/>
        <w:jc w:val="both"/>
        <w:rPr>
          <w:b w:val="false"/>
          <w:bCs w:val="false"/>
        </w:rPr>
      </w:pPr>
      <w:r>
        <w:rPr>
          <w:b w:val="false"/>
          <w:bCs w:val="false"/>
        </w:rPr>
      </w:r>
    </w:p>
    <w:p>
      <w:pPr>
        <w:pStyle w:val="Heading2"/>
        <w:rPr/>
      </w:pPr>
      <w:r>
        <w:rPr/>
      </w:r>
    </w:p>
    <w:p>
      <w:pPr>
        <w:pStyle w:val="Normal"/>
        <w:spacing w:lineRule="auto" w:line="360"/>
        <w:rPr/>
      </w:pPr>
      <w:r>
        <w:rPr/>
      </w:r>
    </w:p>
    <w:p>
      <w:pPr>
        <w:pStyle w:val="Heading2"/>
        <w:numPr>
          <w:ilvl w:val="0"/>
          <w:numId w:val="1"/>
        </w:numPr>
        <w:rPr/>
      </w:pPr>
      <w:r>
        <w:rPr/>
        <w:t>PRIMER PUNTO DEL ORDEN DEL DIA</w:t>
      </w:r>
    </w:p>
    <w:p>
      <w:pPr>
        <w:pStyle w:val="Normal"/>
        <w:spacing w:lineRule="auto" w:line="360"/>
        <w:jc w:val="center"/>
        <w:rPr>
          <w:b/>
          <w:bCs/>
        </w:rPr>
      </w:pPr>
      <w:r>
        <w:rPr>
          <w:b/>
          <w:bCs/>
        </w:rPr>
      </w:r>
    </w:p>
    <w:p>
      <w:pPr>
        <w:pStyle w:val="Normal"/>
        <w:rPr/>
      </w:pPr>
      <w:r>
        <w:rPr/>
      </w:r>
    </w:p>
    <w:p>
      <w:pPr>
        <w:pStyle w:val="Normal"/>
        <w:spacing w:lineRule="auto" w:line="360"/>
        <w:rPr/>
      </w:pPr>
      <w:r>
        <w:rPr/>
      </w:r>
    </w:p>
    <w:p>
      <w:pPr>
        <w:pStyle w:val="Normal"/>
        <w:tabs>
          <w:tab w:val="clear" w:pos="708"/>
          <w:tab w:val="left" w:pos="540" w:leader="none"/>
        </w:tabs>
        <w:spacing w:lineRule="auto" w:line="360"/>
        <w:jc w:val="both"/>
        <w:rPr>
          <w:rFonts w:ascii="Arial" w:hAnsi="Arial" w:cs="Arial"/>
          <w:b/>
        </w:rPr>
      </w:pPr>
      <w:r>
        <w:rPr>
          <w:rFonts w:cs="Arial" w:ascii="Arial" w:hAnsi="Arial"/>
          <w:b/>
        </w:rPr>
        <w:t>Examen y aprobación del proyecto de Fusión de las sociedades Nalanda Global, S.A. y Nalanda Gestiona, S.A..</w:t>
      </w:r>
    </w:p>
    <w:p>
      <w:pPr>
        <w:pStyle w:val="BodyText2"/>
        <w:rPr/>
      </w:pPr>
      <w:r>
        <w:rPr/>
      </w:r>
    </w:p>
    <w:p>
      <w:pPr>
        <w:pStyle w:val="BodyText"/>
        <w:rPr/>
      </w:pPr>
      <w:r>
        <w:rPr/>
        <w:t>El Sr. Presidente propone la fusión de ambas sociedades con los balances y Cuentas Anuales referidas al ejercicio cerrado a 31 de diciembre de 2019. La Junta decide dar por leída la documentación de referencia, por haber estado a disposición de los accionistas presentes, que la conocen y tienen en su poder, razón por la cual el Presidente se limita a resumirlas, resaltando sus aspectos más interesantes.</w:t>
      </w:r>
    </w:p>
    <w:p>
      <w:pPr>
        <w:pStyle w:val="BodyText"/>
        <w:rPr/>
      </w:pPr>
      <w:r>
        <w:rPr/>
        <w:t>Tras el análisis de la situación financiera de la compañía, haber finalizado toda la deuda pendiente y querer acelerar el crecimiento por medio de inversiones en tecnología y financiación. La Junta Extraordinaria Universal de accionistas de Nalanda Global, aprueba por unanimidad fusionar las dos compañías operativas que tiene Nalanda en una única sociedad, Nalanda Global, que absorbería la sociedad Nalanda Gestiona. En la presente JUNTA EXTRAORDINARIA UNIVERSAL, se lee y revisa el documento de “Fusión” que se entrega a los asistentes a la JUNTA EXTRAORDINARIA UNIVERSAL. Los accionistas aprueban por unanimidad el proyecto de fusión para poder avanzar en los siguientes pasos para la Fusión de las compañías.</w:t>
      </w:r>
    </w:p>
    <w:p>
      <w:pPr>
        <w:pStyle w:val="BodyText"/>
        <w:rPr/>
      </w:pPr>
      <w:r>
        <w:rPr/>
        <w:t>Esta decisión de fusión se basa en un análisis previo del consejo y la compañía, tratando de mejorar en áreas críticas:</w:t>
      </w:r>
    </w:p>
    <w:p>
      <w:pPr>
        <w:pStyle w:val="m3527660339877784994xmsonormal"/>
        <w:numPr>
          <w:ilvl w:val="0"/>
          <w:numId w:val="2"/>
        </w:numPr>
        <w:shd w:val="clear" w:color="auto" w:fill="FFFFFF"/>
        <w:spacing w:lineRule="auto" w:line="360" w:beforeAutospacing="0" w:before="0" w:afterAutospacing="0" w:after="0"/>
        <w:jc w:val="both"/>
        <w:rPr>
          <w:rFonts w:ascii="Arial" w:hAnsi="Arial" w:cs="Arial"/>
        </w:rPr>
      </w:pPr>
      <w:r>
        <w:rPr>
          <w:rFonts w:cs="Arial" w:ascii="Arial" w:hAnsi="Arial"/>
        </w:rPr>
        <w:t>sinergias, simplificación de costes contables, mercantiles y de gestión utilizando una sóla sociedad.</w:t>
      </w:r>
    </w:p>
    <w:p>
      <w:pPr>
        <w:pStyle w:val="m3527660339877784994xmsonormal"/>
        <w:numPr>
          <w:ilvl w:val="0"/>
          <w:numId w:val="2"/>
        </w:numPr>
        <w:shd w:val="clear" w:color="auto" w:fill="FFFFFF"/>
        <w:spacing w:lineRule="auto" w:line="360" w:beforeAutospacing="0" w:before="0" w:afterAutospacing="0" w:after="0"/>
        <w:jc w:val="both"/>
        <w:rPr>
          <w:rFonts w:ascii="Arial" w:hAnsi="Arial" w:cs="Arial"/>
        </w:rPr>
      </w:pPr>
      <w:r>
        <w:rPr>
          <w:rFonts w:cs="Arial" w:ascii="Arial" w:hAnsi="Arial"/>
        </w:rPr>
        <w:t>Transparencia y balances y cuentas únicas para facilitar la concesión de financiación de los bancos sin avalistas (con el balance de la compañía).</w:t>
      </w:r>
    </w:p>
    <w:p>
      <w:pPr>
        <w:pStyle w:val="m3527660339877784994xmsonormal"/>
        <w:numPr>
          <w:ilvl w:val="0"/>
          <w:numId w:val="2"/>
        </w:numPr>
        <w:shd w:val="clear" w:color="auto" w:fill="FFFFFF"/>
        <w:spacing w:lineRule="auto" w:line="360" w:beforeAutospacing="0" w:before="0" w:afterAutospacing="0" w:after="0"/>
        <w:jc w:val="both"/>
        <w:rPr>
          <w:rFonts w:ascii="Arial" w:hAnsi="Arial" w:cs="Arial"/>
        </w:rPr>
      </w:pPr>
      <w:r>
        <w:rPr>
          <w:rFonts w:cs="Arial" w:ascii="Arial" w:hAnsi="Arial"/>
        </w:rPr>
        <w:t>Integración de las plataformas tecnológicas y los servicios de ambas compañías para dar un servicio integrado al mercado con unas claves de acceso únicas, base de datos unificadas y funcionalidad integradas.</w:t>
      </w:r>
    </w:p>
    <w:p>
      <w:pPr>
        <w:pStyle w:val="BodyText"/>
        <w:rPr/>
      </w:pPr>
      <w:r>
        <w:rPr/>
        <w:t>La JUNTA EXTRAORDINARIA UNIVERSAL queda a expensas de inscribir la fusión en el Registro Mercantil.</w:t>
      </w:r>
    </w:p>
    <w:p>
      <w:pPr>
        <w:pStyle w:val="BodyText"/>
        <w:rPr/>
      </w:pPr>
      <w:r>
        <w:rPr/>
      </w:r>
    </w:p>
    <w:p>
      <w:pPr>
        <w:pStyle w:val="Normal"/>
        <w:spacing w:lineRule="auto" w:line="360"/>
        <w:jc w:val="both"/>
        <w:rPr>
          <w:rFonts w:ascii="Arial" w:hAnsi="Arial" w:cs="Arial"/>
          <w:b/>
          <w:bCs/>
          <w:color w:val="212121"/>
          <w:sz w:val="28"/>
          <w:szCs w:val="28"/>
          <w:shd w:fill="FFFFFF" w:val="clear"/>
        </w:rPr>
      </w:pPr>
      <w:r>
        <w:rPr>
          <w:rFonts w:cs="Arial" w:ascii="Arial" w:hAnsi="Arial"/>
          <w:b/>
          <w:bCs/>
        </w:rPr>
        <w:t xml:space="preserve">ACUERDO: </w:t>
      </w:r>
      <w:r>
        <w:rPr>
          <w:rFonts w:cs="Arial" w:ascii="Arial" w:hAnsi="Arial"/>
        </w:rPr>
        <w:t>la JUNTA EXTRAORDINARIA UNIVERSAL, por unanimidad de los accionistas presentes y representados con derecho a voto y previa deliberación al respecto, aprueba la fusión.</w:t>
      </w:r>
    </w:p>
    <w:p>
      <w:pPr>
        <w:pStyle w:val="Normal"/>
        <w:rPr>
          <w:b/>
          <w:bCs/>
        </w:rPr>
      </w:pPr>
      <w:r>
        <w:rPr>
          <w:b/>
          <w:bCs/>
        </w:rPr>
      </w:r>
      <w:r>
        <w:br w:type="page"/>
      </w:r>
    </w:p>
    <w:p>
      <w:pPr>
        <w:pStyle w:val="Normal"/>
        <w:spacing w:before="0" w:after="0"/>
        <w:rPr>
          <w:b/>
          <w:bCs/>
        </w:rPr>
      </w:pPr>
      <w:r>
        <w:rPr>
          <w:b/>
          <w:bCs/>
        </w:rPr>
      </w:r>
    </w:p>
    <w:p>
      <w:pPr>
        <w:pStyle w:val="Heading2"/>
        <w:numPr>
          <w:ilvl w:val="0"/>
          <w:numId w:val="1"/>
        </w:numPr>
        <w:rPr/>
      </w:pPr>
      <w:r>
        <w:rPr/>
        <w:t>SEGUNDO PUNTO DEL ORDEN DEL DIA</w:t>
      </w:r>
    </w:p>
    <w:p>
      <w:pPr>
        <w:pStyle w:val="Normal"/>
        <w:spacing w:lineRule="auto" w:line="360"/>
        <w:jc w:val="center"/>
        <w:rPr>
          <w:b/>
          <w:bCs/>
        </w:rPr>
      </w:pPr>
      <w:r>
        <w:rPr>
          <w:b/>
          <w:bCs/>
        </w:rPr>
      </w:r>
    </w:p>
    <w:p>
      <w:pPr>
        <w:pStyle w:val="Heading2"/>
        <w:rPr/>
      </w:pPr>
      <w:r>
        <w:rPr/>
        <w:t>RUEGOS Y PREGUNTAS</w:t>
      </w:r>
    </w:p>
    <w:p>
      <w:pPr>
        <w:pStyle w:val="Normal"/>
        <w:rPr>
          <w:b/>
          <w:bCs/>
        </w:rPr>
      </w:pPr>
      <w:r>
        <w:rPr>
          <w:b/>
          <w:bCs/>
        </w:rPr>
      </w:r>
    </w:p>
    <w:p>
      <w:pPr>
        <w:pStyle w:val="BodyText"/>
        <w:rPr/>
      </w:pPr>
      <w:r>
        <w:rPr/>
        <w:t xml:space="preserve">Los señores consejeros solicitan que se agilicen las gestiones para formalizar la fusión, aunque teniendo en cuenta las dificultades por el estado de confinamiento producido por el virus COVID-19, y estando limitadas algunas gestiones en el Registro Mercantil, confiamos que exista cierta flexibilidad en fechas para poder hacer la tramitación tan pronto se reabra el registro y se puedan completar las gestiones. </w:t>
      </w:r>
    </w:p>
    <w:p>
      <w:pPr>
        <w:pStyle w:val="Normal"/>
        <w:spacing w:lineRule="auto" w:line="360"/>
        <w:jc w:val="both"/>
        <w:rPr>
          <w:rFonts w:ascii="Trebuchet MS" w:hAnsi="Trebuchet MS" w:cs="Arial"/>
          <w:spacing w:val="-3"/>
        </w:rPr>
      </w:pPr>
      <w:r>
        <w:rPr>
          <w:rFonts w:cs="Arial" w:ascii="Trebuchet MS" w:hAnsi="Trebuchet MS"/>
          <w:spacing w:val="-3"/>
        </w:rPr>
      </w:r>
    </w:p>
    <w:p>
      <w:pPr>
        <w:pStyle w:val="Normal"/>
        <w:spacing w:lineRule="auto" w:line="360"/>
        <w:jc w:val="both"/>
        <w:rPr>
          <w:rFonts w:ascii="Trebuchet MS" w:hAnsi="Trebuchet MS" w:cs="Arial"/>
          <w:spacing w:val="-3"/>
        </w:rPr>
      </w:pPr>
      <w:r>
        <w:rPr>
          <w:rFonts w:cs="Arial" w:ascii="Trebuchet MS" w:hAnsi="Trebuchet MS"/>
          <w:spacing w:val="-3"/>
        </w:rPr>
        <w:t>No habiendo más puntos en este apartado, se concluye este apartado del orden del día.</w:t>
      </w:r>
    </w:p>
    <w:p>
      <w:pPr>
        <w:pStyle w:val="BodyText"/>
        <w:rPr>
          <w:b/>
          <w:bCs/>
        </w:rPr>
      </w:pPr>
      <w:r>
        <w:rPr>
          <w:b/>
          <w:bCs/>
        </w:rPr>
      </w:r>
    </w:p>
    <w:p>
      <w:pPr>
        <w:pStyle w:val="BodyText"/>
        <w:rPr>
          <w:b/>
          <w:bCs/>
        </w:rPr>
      </w:pPr>
      <w:r>
        <w:rPr>
          <w:b/>
          <w:bCs/>
        </w:rPr>
        <w:t>III. LECTURA Y APROBACIÓN DEL ACTA DE LA JUNTA EXTRAORDINARIA UNIVERSAL</w:t>
      </w:r>
    </w:p>
    <w:p>
      <w:pPr>
        <w:pStyle w:val="BodyText"/>
        <w:rPr/>
      </w:pPr>
      <w:r>
        <w:rPr/>
      </w:r>
    </w:p>
    <w:p>
      <w:pPr>
        <w:pStyle w:val="BodyText"/>
        <w:rPr/>
      </w:pPr>
      <w:r>
        <w:rPr/>
        <w:t>Seguidamente se interrumpe, momentáneamente, la sesión para redactar este acta que leída en alta voz es aprobada por unanimidad de todos los asistentes con derecho a voto.</w:t>
      </w:r>
    </w:p>
    <w:p>
      <w:pPr>
        <w:pStyle w:val="BodyText"/>
        <w:rPr/>
      </w:pPr>
      <w:r>
        <w:rPr/>
      </w:r>
    </w:p>
    <w:p>
      <w:pPr>
        <w:pStyle w:val="BodyText"/>
        <w:rPr/>
      </w:pPr>
      <w:r>
        <w:rPr/>
        <w:t>Con arreglo a lo dispuesto en la Ley 39/1975, de 31 de Octubre, y Real Decreto 2288/1977, de 5 de Agosto, el Secretario Asesor del Consejo informó acerca de la legalidad de los acuerdos y decisiones previas a las tomadas en la presente reunión.</w:t>
      </w:r>
    </w:p>
    <w:p>
      <w:pPr>
        <w:pStyle w:val="BodyText"/>
        <w:rPr/>
      </w:pPr>
      <w:r>
        <w:rPr/>
      </w:r>
    </w:p>
    <w:p>
      <w:pPr>
        <w:pStyle w:val="BodyText"/>
        <w:rPr/>
      </w:pPr>
      <w:r>
        <w:rPr/>
        <w:t>Madrid, 27 de marzo de 2020.</w:t>
      </w:r>
    </w:p>
    <w:p>
      <w:pPr>
        <w:pStyle w:val="BodyText"/>
        <w:rPr/>
      </w:pPr>
      <w:r>
        <w:rPr/>
      </w:r>
      <w:bookmarkStart w:id="0" w:name="_GoBack"/>
      <w:bookmarkStart w:id="1" w:name="_GoBack"/>
      <w:bookmarkEnd w:id="1"/>
    </w:p>
    <w:p>
      <w:pPr>
        <w:pStyle w:val="BodyText"/>
        <w:rPr/>
      </w:pPr>
      <w:r>
        <w:rPr/>
      </w:r>
    </w:p>
    <w:p>
      <w:pPr>
        <w:pStyle w:val="BodyText"/>
        <w:rPr/>
      </w:pPr>
      <w:r>
        <w:rPr/>
      </w:r>
    </w:p>
    <w:p>
      <w:pPr>
        <w:pStyle w:val="BodyText"/>
        <w:rPr/>
      </w:pPr>
      <w:r>
        <w:rPr/>
        <w:t xml:space="preserve">    </w:t>
      </w:r>
      <w:r>
        <w:rPr/>
        <w:t>Vº Bº Presidente                                                          El Vicesecretario</w:t>
      </w:r>
    </w:p>
    <w:p>
      <w:pPr>
        <w:pStyle w:val="Normal"/>
        <w:spacing w:lineRule="auto" w:line="360"/>
        <w:rPr>
          <w:rFonts w:ascii="Arial" w:hAnsi="Arial" w:cs="Arial"/>
        </w:rPr>
      </w:pPr>
      <w:r>
        <w:rPr>
          <w:rFonts w:cs="Arial" w:ascii="Arial" w:hAnsi="Arial"/>
        </w:rPr>
        <w:t>José María de la Hera                                            Juan Ortíz de Solórzano</w:t>
      </w:r>
      <w:r>
        <w:br w:type="page"/>
      </w:r>
    </w:p>
    <w:p>
      <w:pPr>
        <w:pStyle w:val="Normal"/>
        <w:spacing w:before="0" w:after="0"/>
        <w:rPr>
          <w:rFonts w:ascii="Arial" w:hAnsi="Arial" w:cs="Arial"/>
          <w:b/>
          <w:sz w:val="22"/>
          <w:szCs w:val="22"/>
        </w:rPr>
      </w:pPr>
      <w:r>
        <w:rPr>
          <w:rFonts w:cs="Arial" w:ascii="Arial" w:hAnsi="Arial"/>
          <w:b/>
          <w:sz w:val="22"/>
          <w:szCs w:val="22"/>
        </w:rPr>
        <w:t>Anexo. Lista Asistentes, representados y autocartera para cálculo del Quorum:</w:t>
      </w:r>
    </w:p>
    <w:p>
      <w:pPr>
        <w:pStyle w:val="Normal"/>
        <w:rPr>
          <w:rFonts w:ascii="Arial" w:hAnsi="Arial" w:cs="Arial"/>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D. Juan Elízaga Corrales (Ferrovial)</w:t>
      </w:r>
    </w:p>
    <w:p>
      <w:pPr>
        <w:pStyle w:val="Normal"/>
        <w:rPr>
          <w:rFonts w:ascii="Arial" w:hAnsi="Arial" w:cs="Arial"/>
          <w:sz w:val="22"/>
          <w:szCs w:val="22"/>
        </w:rPr>
      </w:pPr>
      <w:r>
        <w:rPr>
          <w:rFonts w:cs="Arial" w:ascii="Arial" w:hAnsi="Arial"/>
          <w:sz w:val="22"/>
          <w:szCs w:val="22"/>
        </w:rPr>
        <w:t>D. Gustavo García (FCC)</w:t>
      </w:r>
    </w:p>
    <w:p>
      <w:pPr>
        <w:pStyle w:val="Normal"/>
        <w:rPr>
          <w:rFonts w:ascii="Arial" w:hAnsi="Arial" w:cs="Arial"/>
          <w:sz w:val="22"/>
          <w:szCs w:val="22"/>
        </w:rPr>
      </w:pPr>
      <w:r>
        <w:rPr>
          <w:rFonts w:cs="Arial" w:ascii="Arial" w:hAnsi="Arial"/>
          <w:sz w:val="22"/>
          <w:szCs w:val="22"/>
        </w:rPr>
        <w:t>D. Oscar Rego (Acciona)</w:t>
      </w:r>
    </w:p>
    <w:p>
      <w:pPr>
        <w:pStyle w:val="Normal"/>
        <w:rPr>
          <w:rFonts w:ascii="Arial" w:hAnsi="Arial" w:cs="Arial"/>
          <w:sz w:val="22"/>
          <w:szCs w:val="22"/>
        </w:rPr>
      </w:pPr>
      <w:r>
        <w:rPr>
          <w:rFonts w:cs="Arial" w:ascii="Arial" w:hAnsi="Arial"/>
          <w:sz w:val="22"/>
          <w:szCs w:val="22"/>
        </w:rPr>
        <w:t>D. José María de la Hera (SICE)</w:t>
      </w:r>
    </w:p>
    <w:p>
      <w:pPr>
        <w:pStyle w:val="Normal"/>
        <w:rPr>
          <w:rFonts w:ascii="Arial" w:hAnsi="Arial" w:cs="Arial"/>
          <w:sz w:val="22"/>
          <w:szCs w:val="22"/>
        </w:rPr>
      </w:pPr>
      <w:r>
        <w:rPr>
          <w:rFonts w:cs="Arial" w:ascii="Arial" w:hAnsi="Arial"/>
          <w:sz w:val="22"/>
          <w:szCs w:val="22"/>
        </w:rPr>
        <w:t>D. Juan Gil (Nalanda)</w:t>
      </w:r>
    </w:p>
    <w:p>
      <w:pPr>
        <w:pStyle w:val="Normal"/>
        <w:rPr>
          <w:rFonts w:ascii="Arial" w:hAnsi="Arial" w:cs="Arial"/>
          <w:sz w:val="22"/>
          <w:szCs w:val="22"/>
        </w:rPr>
      </w:pPr>
      <w:r>
        <w:rPr>
          <w:rFonts w:cs="Arial" w:ascii="Arial" w:hAnsi="Arial"/>
          <w:sz w:val="22"/>
          <w:szCs w:val="22"/>
        </w:rPr>
        <w:t>D. Juan Ortíz (Nalanda)</w:t>
      </w:r>
    </w:p>
    <w:p>
      <w:pPr>
        <w:pStyle w:val="Normal"/>
        <w:rPr/>
      </w:pPr>
      <w:r>
        <w:rPr/>
      </w:r>
    </w:p>
    <w:p>
      <w:pPr>
        <w:pStyle w:val="Normal"/>
        <w:rPr/>
      </w:pPr>
      <w:r>
        <w:rPr/>
        <w:object w:dxaOrig="23085" w:dyaOrig="1446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69.2pt;height:292.2pt;mso-wrap-distance-right:0pt" filled="f" o:ole="">
            <v:imagedata r:id="rId5" o:title=""/>
          </v:shape>
          <o:OLEObject Type="Embed" ProgID="Excel.Sheet.12" ShapeID="ole_rId4" DrawAspect="Content" ObjectID="_448701122" r:id="rId4"/>
        </w:object>
      </w:r>
    </w:p>
    <w:sectPr>
      <w:footerReference w:type="even" r:id="rId6"/>
      <w:footerReference w:type="default" r:id="rId7"/>
      <w:footerReference w:type="first" r:id="rId8"/>
      <w:type w:val="nextPage"/>
      <w:pgSz w:w="11906" w:h="16838"/>
      <w:pgMar w:left="1701" w:right="1701" w:gutter="0" w:header="0" w:top="1701"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Calibri">
    <w:charset w:val="01" w:characterSet="utf-8"/>
    <w:family w:val="roman"/>
    <w:pitch w:val="variable"/>
  </w:font>
  <w:font w:name="Trebuchet M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Marco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2" name="Marco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09.6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3" name="Marco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09.6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0"/>
        </w:tabs>
        <w:ind w:start="1080" w:hanging="72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start"/>
    </w:pPr>
    <w:rPr>
      <w:rFonts w:ascii="Times New Roman" w:hAnsi="Times New Roman" w:eastAsia="Times New Roman" w:cs="Times New Roman"/>
      <w:color w:val="auto"/>
      <w:kern w:val="0"/>
      <w:sz w:val="24"/>
      <w:szCs w:val="24"/>
      <w:lang w:val="es-ES" w:eastAsia="es-ES" w:bidi="ar-SA"/>
    </w:rPr>
  </w:style>
  <w:style w:type="paragraph" w:styleId="Heading1">
    <w:name w:val="Heading 1"/>
    <w:basedOn w:val="Normal"/>
    <w:next w:val="Normal"/>
    <w:qFormat/>
    <w:pPr>
      <w:keepNext w:val="true"/>
      <w:spacing w:lineRule="auto" w:line="360"/>
      <w:jc w:val="both"/>
      <w:outlineLvl w:val="0"/>
    </w:pPr>
    <w:rPr>
      <w:rFonts w:ascii="Arial" w:hAnsi="Arial" w:cs="Arial"/>
      <w:b/>
      <w:bCs/>
    </w:rPr>
  </w:style>
  <w:style w:type="paragraph" w:styleId="Heading2">
    <w:name w:val="Heading 2"/>
    <w:basedOn w:val="Normal"/>
    <w:next w:val="Normal"/>
    <w:link w:val="Ttulo2Car"/>
    <w:qFormat/>
    <w:pPr>
      <w:keepNext w:val="true"/>
      <w:spacing w:lineRule="auto" w:line="360"/>
      <w:jc w:val="center"/>
      <w:outlineLvl w:val="1"/>
    </w:pPr>
    <w:rPr>
      <w:rFonts w:ascii="Arial" w:hAnsi="Arial" w:cs="Arial"/>
      <w:b/>
      <w:bCs/>
    </w:rPr>
  </w:style>
  <w:style w:type="paragraph" w:styleId="Heading3">
    <w:name w:val="Heading 3"/>
    <w:basedOn w:val="Normal"/>
    <w:next w:val="Normal"/>
    <w:qFormat/>
    <w:pPr>
      <w:keepNext w:val="true"/>
      <w:spacing w:lineRule="auto" w:line="360"/>
      <w:jc w:val="center"/>
      <w:outlineLvl w:val="2"/>
    </w:pPr>
    <w:rPr>
      <w:rFonts w:ascii="Arial" w:hAnsi="Arial" w:cs="Arial"/>
      <w:b/>
      <w:bCs/>
      <w:sz w:val="28"/>
      <w:lang w:val="en-GB"/>
    </w:rPr>
  </w:style>
  <w:style w:type="paragraph" w:styleId="Heading4">
    <w:name w:val="Heading 4"/>
    <w:basedOn w:val="Normal"/>
    <w:next w:val="Normal"/>
    <w:qFormat/>
    <w:pPr>
      <w:keepNext w:val="true"/>
      <w:spacing w:lineRule="auto" w:line="360"/>
      <w:jc w:val="both"/>
      <w:outlineLvl w:val="3"/>
    </w:pPr>
    <w:rPr>
      <w:rFonts w:ascii="Arial" w:hAnsi="Arial" w:cs="Arial"/>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InternetLink">
    <w:name w:val="Internet Link"/>
    <w:uiPriority w:val="99"/>
    <w:unhideWhenUsed/>
    <w:qFormat/>
    <w:rsid w:val="00a96b0a"/>
    <w:rPr>
      <w:color w:val="0000FF"/>
      <w:u w:val="single"/>
    </w:rPr>
  </w:style>
  <w:style w:type="character" w:styleId="Ttulo2Car" w:customStyle="1">
    <w:name w:val="Título 2 Car"/>
    <w:qFormat/>
    <w:rsid w:val="003e3014"/>
    <w:rPr>
      <w:rFonts w:ascii="Arial" w:hAnsi="Arial" w:cs="Arial"/>
      <w:b/>
      <w:bCs/>
      <w:sz w:val="24"/>
      <w:szCs w:val="24"/>
    </w:rPr>
  </w:style>
  <w:style w:type="character" w:styleId="TextoindependienteCar" w:customStyle="1">
    <w:name w:val="Texto independiente Car"/>
    <w:qFormat/>
    <w:rsid w:val="003e3014"/>
    <w:rPr>
      <w:rFonts w:ascii="Arial" w:hAnsi="Arial" w:cs="Arial"/>
      <w:sz w:val="24"/>
      <w:szCs w:val="24"/>
    </w:rPr>
  </w:style>
  <w:style w:type="character" w:styleId="Textoindependiente2Car" w:customStyle="1">
    <w:name w:val="Texto independiente 2 Car"/>
    <w:link w:val="BodyText2"/>
    <w:qFormat/>
    <w:rsid w:val="003e3014"/>
    <w:rPr>
      <w:rFonts w:ascii="Arial" w:hAnsi="Arial" w:cs="Arial"/>
      <w:b/>
      <w:bCs/>
      <w:sz w:val="24"/>
      <w:szCs w:val="24"/>
    </w:rPr>
  </w:style>
  <w:style w:type="character" w:styleId="FollowedHyperlink">
    <w:name w:val="FollowedHyperlink"/>
    <w:basedOn w:val="DefaultParagraphFont"/>
    <w:rsid w:val="00a10ed1"/>
    <w:rPr>
      <w:color w:themeColor="followedHyperlink" w:val="954F72"/>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TextoindependienteCar"/>
    <w:pPr>
      <w:spacing w:lineRule="auto" w:line="360"/>
      <w:jc w:val="both"/>
    </w:pPr>
    <w:rPr>
      <w:rFonts w:ascii="Arial" w:hAnsi="Arial" w:cs="Arial"/>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Footer">
    <w:name w:val="Footer"/>
    <w:basedOn w:val="Normal"/>
    <w:pPr>
      <w:tabs>
        <w:tab w:val="clear" w:pos="708"/>
        <w:tab w:val="center" w:pos="4252" w:leader="none"/>
        <w:tab w:val="right" w:pos="8504" w:leader="none"/>
      </w:tabs>
    </w:pPr>
    <w:rPr/>
  </w:style>
  <w:style w:type="paragraph" w:styleId="BodyText2">
    <w:name w:val="Body Text 2"/>
    <w:basedOn w:val="Normal"/>
    <w:link w:val="Textoindependiente2Car"/>
    <w:qFormat/>
    <w:pPr>
      <w:spacing w:lineRule="auto" w:line="360"/>
      <w:jc w:val="both"/>
    </w:pPr>
    <w:rPr>
      <w:rFonts w:ascii="Arial" w:hAnsi="Arial" w:cs="Arial"/>
      <w:b/>
      <w:bCs/>
    </w:rPr>
  </w:style>
  <w:style w:type="paragraph" w:styleId="BodyText3">
    <w:name w:val="Body Text 3"/>
    <w:basedOn w:val="Normal"/>
    <w:qFormat/>
    <w:pPr>
      <w:spacing w:lineRule="auto" w:line="360"/>
      <w:jc w:val="both"/>
    </w:pPr>
    <w:rPr>
      <w:rFonts w:ascii="Arial" w:hAnsi="Arial" w:cs="Arial"/>
      <w:sz w:val="20"/>
    </w:rPr>
  </w:style>
  <w:style w:type="paragraph" w:styleId="Ttulo1" w:customStyle="1">
    <w:name w:val="Título1"/>
    <w:basedOn w:val="Normal"/>
    <w:qFormat/>
    <w:rsid w:val="00f5572d"/>
    <w:pPr>
      <w:jc w:val="center"/>
    </w:pPr>
    <w:rPr>
      <w:rFonts w:ascii="Arial" w:hAnsi="Arial"/>
      <w:b/>
      <w:szCs w:val="20"/>
    </w:rPr>
  </w:style>
  <w:style w:type="paragraph" w:styleId="BalloonText">
    <w:name w:val="Balloon Text"/>
    <w:basedOn w:val="Normal"/>
    <w:semiHidden/>
    <w:qFormat/>
    <w:rsid w:val="00bd65e8"/>
    <w:pPr/>
    <w:rPr>
      <w:rFonts w:ascii="Tahoma" w:hAnsi="Tahoma" w:cs="Tahoma"/>
      <w:sz w:val="16"/>
      <w:szCs w:val="16"/>
    </w:rPr>
  </w:style>
  <w:style w:type="paragraph" w:styleId="DocumentMap">
    <w:name w:val="Document Map"/>
    <w:basedOn w:val="Normal"/>
    <w:semiHidden/>
    <w:qFormat/>
    <w:rsid w:val="002e4066"/>
    <w:pPr>
      <w:shd w:val="clear" w:color="auto" w:fill="000080"/>
    </w:pPr>
    <w:rPr>
      <w:rFonts w:ascii="Tahoma" w:hAnsi="Tahoma" w:cs="Tahoma"/>
      <w:sz w:val="20"/>
      <w:szCs w:val="20"/>
    </w:rPr>
  </w:style>
  <w:style w:type="paragraph" w:styleId="ListParagraph">
    <w:name w:val="List Paragraph"/>
    <w:basedOn w:val="Normal"/>
    <w:uiPriority w:val="34"/>
    <w:qFormat/>
    <w:rsid w:val="003e3014"/>
    <w:pPr>
      <w:spacing w:before="0" w:after="0"/>
      <w:ind w:start="720"/>
      <w:contextualSpacing/>
    </w:pPr>
    <w:rPr>
      <w:rFonts w:ascii="Arial" w:hAnsi="Arial"/>
      <w:szCs w:val="20"/>
    </w:rPr>
  </w:style>
  <w:style w:type="paragraph" w:styleId="m3527660339877784994xmsonormal" w:customStyle="1">
    <w:name w:val="m_3527660339877784994xmsonormal"/>
    <w:basedOn w:val="Normal"/>
    <w:qFormat/>
    <w:rsid w:val="00a81860"/>
    <w:pPr>
      <w:spacing w:beforeAutospacing="1" w:afterAutospacing="1"/>
    </w:pPr>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bralia.com/informacionaccionistas/Informacion_Para_Accionistas.html" TargetMode="External"/><Relationship Id="rId3" Type="http://schemas.openxmlformats.org/officeDocument/2006/relationships/hyperlink" Target="https://www.obralia.com/informacionaccionistas/Informacion_Para_Accionistas.html" TargetMode="External"/><Relationship Id="rId4" Type="http://schemas.openxmlformats.org/officeDocument/2006/relationships/package" Target="embeddings/oleObject1.xlsx"/><Relationship Id="rId5" Type="http://schemas.openxmlformats.org/officeDocument/2006/relationships/image" Target="media/image1.emf"/><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LibreOffice/24.2.6.2$Linux_X86_64 LibreOffice_project/420$Build-2</Application>
  <AppVersion>15.0000</AppVersion>
  <Pages>7</Pages>
  <Words>1299</Words>
  <Characters>6915</Characters>
  <CharactersWithSpaces>8260</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2024-09-26T19:19:53Z</dcterms:created>
  <dc:creator/>
  <dc:description/>
  <dc:language>es-ES</dc:language>
  <cp:lastModifiedBy/>
  <cp:revision>1</cp:revision>
  <dc:subject/>
  <dc:title>ACTA DE LA REUNION CORRESPONDIENTE A LA JUNTA GENERAL</dc:title>
</cp:coreProperties>
</file>