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Normal"/>
        <w:spacing w:lineRule="auto" w:line="360"/>
        <w:ind w:start="567" w:end="567"/>
        <w:jc w:val="center"/>
        <w:rPr>
          <w:rFonts w:ascii="Arial" w:hAnsi="Arial" w:cs="Arial"/>
          <w:b/>
          <w:bCs/>
        </w:rPr>
      </w:pPr>
      <w:r>
        <w:rPr>
          <w:rFonts w:cs="Arial" w:ascii="Arial" w:hAnsi="Arial"/>
          <w:b/>
          <w:bCs/>
        </w:rPr>
        <w:t>CONVOCATORIA JUNTA GENERAL EXTRAORDINARIA NALANDA GLOBAL, S.A.</w:t>
      </w:r>
    </w:p>
    <w:p>
      <w:pPr>
        <w:pStyle w:val="Normal"/>
        <w:spacing w:lineRule="auto" w:line="360"/>
        <w:ind w:start="567" w:end="567"/>
        <w:jc w:val="center"/>
        <w:rPr>
          <w:rFonts w:ascii="Arial" w:hAnsi="Arial" w:cs="Arial"/>
          <w:b/>
          <w:bCs/>
        </w:rPr>
      </w:pPr>
      <w:r>
        <w:rPr>
          <w:rFonts w:cs="Arial" w:ascii="Arial" w:hAnsi="Arial"/>
          <w:b/>
          <w:bCs/>
        </w:rPr>
      </w:r>
    </w:p>
    <w:p>
      <w:pPr>
        <w:pStyle w:val="BodyText"/>
        <w:ind w:start="567" w:end="567"/>
        <w:rPr>
          <w:bCs/>
        </w:rPr>
      </w:pPr>
      <w:r>
        <w:rPr/>
        <w:t xml:space="preserve">El Consejo de Administración de Nalanda Global S.A., de conformidad con la normativa legal y estatutaria en vigor, ha acordado, convocar a los Sres. accionistas de esta sociedad a Junta General Extraordinaria que se celebrará en el domicilio social de la Compañía sito en la calle Proción, número 7, en primera convocatoria el </w:t>
      </w:r>
      <w:r>
        <w:rPr>
          <w:color w:themeColor="text1" w:val="000000"/>
        </w:rPr>
        <w:t>día 26 de marzo de 2020 a las 08</w:t>
      </w:r>
      <w:r>
        <w:rPr>
          <w:b/>
          <w:bCs/>
          <w:color w:val="0000FF"/>
        </w:rPr>
        <w:t>:</w:t>
      </w:r>
      <w:r>
        <w:rPr/>
        <w:t xml:space="preserve">30 horas, y en segunda convocatoria el día 27 de marzo, a la misma hora </w:t>
      </w:r>
      <w:r>
        <w:rPr>
          <w:bCs/>
        </w:rPr>
        <w:t>(previsiblemente la Junta se celebrará en segunda convocatoria).</w:t>
      </w:r>
    </w:p>
    <w:p>
      <w:pPr>
        <w:pStyle w:val="BodyText"/>
        <w:ind w:start="567" w:end="567"/>
        <w:rPr>
          <w:bCs/>
        </w:rPr>
      </w:pPr>
      <w:r>
        <w:rPr>
          <w:bCs/>
        </w:rPr>
      </w:r>
    </w:p>
    <w:p>
      <w:pPr>
        <w:pStyle w:val="BodyText"/>
        <w:ind w:start="567" w:end="567"/>
        <w:rPr>
          <w:bCs/>
        </w:rPr>
      </w:pPr>
      <w:r>
        <w:rPr>
          <w:bCs/>
        </w:rPr>
        <w:tab/>
        <w:tab/>
        <w:tab/>
        <w:tab/>
        <w:tab/>
        <w:t>Orden del día</w:t>
      </w:r>
    </w:p>
    <w:p>
      <w:pPr>
        <w:pStyle w:val="BodyText"/>
        <w:ind w:start="567" w:end="567"/>
        <w:rPr/>
      </w:pPr>
      <w:r>
        <w:rPr/>
      </w:r>
    </w:p>
    <w:p>
      <w:pPr>
        <w:pStyle w:val="BodyText"/>
        <w:ind w:start="567" w:end="567"/>
        <w:rPr>
          <w:rFonts w:ascii="Calibri" w:hAnsi="Calibri" w:asciiTheme="minorHAnsi" w:hAnsiTheme="minorHAnsi"/>
          <w:color w:val="0000FF"/>
        </w:rPr>
      </w:pPr>
      <w:bookmarkStart w:id="0" w:name="_GoBack"/>
      <w:bookmarkEnd w:id="0"/>
      <w:r>
        <w:rPr/>
        <w:t>Primero. - Deliberar y resolver acerca de la Aprobación de la Fusión entre las compañías Nalanda Global y Nalanda Gestiona.</w:t>
      </w:r>
    </w:p>
    <w:p>
      <w:pPr>
        <w:pStyle w:val="Normal"/>
        <w:tabs>
          <w:tab w:val="clear" w:pos="708"/>
          <w:tab w:val="left" w:pos="540" w:leader="none"/>
          <w:tab w:val="left" w:pos="1701" w:leader="none"/>
        </w:tabs>
        <w:ind w:end="567"/>
        <w:jc w:val="both"/>
        <w:rPr>
          <w:rFonts w:ascii="Arial" w:hAnsi="Arial" w:cs="Arial"/>
        </w:rPr>
      </w:pPr>
      <w:r>
        <w:rPr>
          <w:rFonts w:cs="Arial" w:ascii="Arial" w:hAnsi="Arial"/>
        </w:rPr>
      </w:r>
    </w:p>
    <w:p>
      <w:pPr>
        <w:pStyle w:val="Normal"/>
        <w:shd w:val="clear" w:color="auto" w:fill="FFFFFF"/>
        <w:ind w:start="567"/>
        <w:rPr>
          <w:rFonts w:ascii="Arial" w:hAnsi="Arial" w:cs="Arial"/>
        </w:rPr>
      </w:pPr>
      <w:r>
        <w:rPr>
          <w:rFonts w:cs="Arial" w:ascii="Arial" w:hAnsi="Arial"/>
        </w:rPr>
        <w:t>Esta convocatoria se publica con suficiente antelación en la página web</w:t>
      </w:r>
    </w:p>
    <w:p>
      <w:pPr>
        <w:pStyle w:val="Normal"/>
        <w:shd w:val="clear" w:color="auto" w:fill="FFFFFF"/>
        <w:ind w:start="567"/>
        <w:rPr>
          <w:rFonts w:ascii="Arial" w:hAnsi="Arial" w:cs="Arial"/>
        </w:rPr>
      </w:pPr>
      <w:r>
        <w:rPr>
          <w:rFonts w:cs="Arial" w:ascii="Arial" w:hAnsi="Arial"/>
        </w:rPr>
      </w:r>
    </w:p>
    <w:p>
      <w:pPr>
        <w:pStyle w:val="Normal"/>
        <w:shd w:val="clear" w:color="auto" w:fill="FFFFFF"/>
        <w:ind w:start="567"/>
        <w:rPr>
          <w:rFonts w:ascii="Arial" w:hAnsi="Arial" w:cs="Arial"/>
        </w:rPr>
      </w:pPr>
      <w:r>
        <w:rPr>
          <w:rFonts w:cs="Arial" w:ascii="Arial" w:hAnsi="Arial"/>
        </w:rPr>
        <w:t xml:space="preserve">de Nalanda Global, así mismo señalar que también en dicha web se </w:t>
      </w:r>
    </w:p>
    <w:p>
      <w:pPr>
        <w:pStyle w:val="Normal"/>
        <w:shd w:val="clear" w:color="auto" w:fill="FFFFFF"/>
        <w:ind w:start="567"/>
        <w:rPr>
          <w:rFonts w:ascii="Arial" w:hAnsi="Arial" w:cs="Arial"/>
        </w:rPr>
      </w:pPr>
      <w:r>
        <w:rPr>
          <w:rFonts w:cs="Arial" w:ascii="Arial" w:hAnsi="Arial"/>
        </w:rPr>
      </w:r>
    </w:p>
    <w:p>
      <w:pPr>
        <w:pStyle w:val="Normal"/>
        <w:shd w:val="clear" w:color="auto" w:fill="FFFFFF"/>
        <w:ind w:firstLine="567"/>
        <w:rPr>
          <w:rFonts w:ascii="Arial" w:hAnsi="Arial" w:cs="Arial"/>
        </w:rPr>
      </w:pPr>
      <w:r>
        <w:rPr>
          <w:rFonts w:cs="Arial" w:ascii="Arial" w:hAnsi="Arial"/>
        </w:rPr>
        <w:t>publicó la información sobre el Proyecto de Fusión.</w:t>
      </w:r>
    </w:p>
    <w:p>
      <w:pPr>
        <w:pStyle w:val="Normal"/>
        <w:shd w:val="clear" w:color="auto" w:fill="FFFFFF"/>
        <w:ind w:firstLine="567"/>
        <w:rPr>
          <w:rFonts w:ascii="Arial" w:hAnsi="Arial" w:cs="Arial"/>
        </w:rPr>
      </w:pPr>
      <w:r>
        <w:rPr>
          <w:rFonts w:cs="Arial" w:ascii="Arial" w:hAnsi="Arial"/>
        </w:rPr>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ind w:firstLine="567"/>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jc w:val="both"/>
        <w:rPr>
          <w:rFonts w:ascii="Arial" w:hAnsi="Arial" w:cs="Arial"/>
        </w:rPr>
      </w:pPr>
      <w:r>
        <w:rPr>
          <w:rFonts w:cs="Arial" w:ascii="Arial" w:hAnsi="Arial"/>
        </w:rPr>
        <w:t>Podrán asistir a la Junta General todos los accionistas de la sociedad que puedan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BodyText"/>
        <w:ind w:start="567" w:end="567"/>
        <w:rPr/>
      </w:pPr>
      <w:r>
        <w:rPr/>
        <w:t>En Madrid a 25 de febrero de 2020. – El Presidente del Consejo José Mª de La Hera Gutiérrez y el Vicesecretario Juan Ortiz de Solorzano Cubillo.</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TtuloCar" w:customStyle="1">
    <w:name w:val="Títul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UnresolvedMention">
    <w:name w:val="Unresolved Mention"/>
    <w:basedOn w:val="DefaultParagraphFont"/>
    <w:uiPriority w:val="99"/>
    <w:semiHidden/>
    <w:unhideWhenUsed/>
    <w:qFormat/>
    <w:rPr>
      <w:color w:val="808080"/>
      <w:shd w:fill="E6E6E6"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1</Pages>
  <Words>217</Words>
  <Characters>1174</Characters>
  <CharactersWithSpaces>1388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2024-09-26T19:11:50Z</dcterms:created>
  <dc:creator/>
  <dc:description/>
  <dc:language>es-ES</dc:language>
  <cp:lastModifiedBy/>
  <cp:revision>1</cp:revision>
  <dc:subject/>
  <dc:title/>
</cp:coreProperties>
</file>